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D4" w:rsidRPr="007F3DD4" w:rsidRDefault="00871C40" w:rsidP="007F3DD4">
      <w:pPr>
        <w:ind w:firstLine="708"/>
        <w:rPr>
          <w:rFonts w:ascii="Comic Sans MS" w:hAnsi="Comic Sans MS"/>
          <w:b/>
          <w:sz w:val="28"/>
          <w:szCs w:val="24"/>
          <w:u w:val="single"/>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16.95pt;width:68.25pt;height:68.75pt;z-index:-1" wrapcoords="5319 960 5319 6080 1934 7200 1612 7840 2418 8640 2418 11200 3385 13760 3385 15200 6125 16320 9349 16320 1612 17920 322 18400 161 19840 2579 20480 5642 20480 6770 20480 16764 20480 21439 20000 21278 18880 15797 16800 14991 16320 16925 13760 18537 13760 18860 13120 18215 11200 19182 8640 19827 8000 19182 7360 16603 6080 16603 960 5319 960">
            <v:imagedata r:id="rId5" o:title="Col simb"/>
            <w10:wrap type="tight"/>
          </v:shape>
        </w:pict>
      </w:r>
      <w:r w:rsidR="00A55493">
        <w:rPr>
          <w:rFonts w:ascii="Comic Sans MS" w:hAnsi="Comic Sans MS"/>
          <w:b/>
          <w:sz w:val="28"/>
          <w:szCs w:val="24"/>
          <w:u w:val="single"/>
        </w:rPr>
        <w:t>Manuais para o 2</w:t>
      </w:r>
      <w:r w:rsidR="007F3DD4" w:rsidRPr="007F3DD4">
        <w:rPr>
          <w:rFonts w:ascii="Comic Sans MS" w:hAnsi="Comic Sans MS"/>
          <w:b/>
          <w:sz w:val="28"/>
          <w:szCs w:val="24"/>
          <w:u w:val="single"/>
        </w:rPr>
        <w:t>º Ano de Escolaridade</w:t>
      </w:r>
    </w:p>
    <w:tbl>
      <w:tblPr>
        <w:tblpPr w:leftFromText="141" w:rightFromText="141" w:vertAnchor="page" w:horzAnchor="margin" w:tblpY="2176"/>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6"/>
        <w:gridCol w:w="2556"/>
        <w:gridCol w:w="2556"/>
        <w:gridCol w:w="2556"/>
      </w:tblGrid>
      <w:tr w:rsidR="007F3DD4" w:rsidRPr="00542AD6" w:rsidTr="007F3DD4">
        <w:trPr>
          <w:trHeight w:val="797"/>
        </w:trPr>
        <w:tc>
          <w:tcPr>
            <w:tcW w:w="2556" w:type="dxa"/>
            <w:vAlign w:val="center"/>
          </w:tcPr>
          <w:p w:rsidR="007F3DD4" w:rsidRPr="00542AD6" w:rsidRDefault="007F3DD4" w:rsidP="007F3DD4">
            <w:pPr>
              <w:spacing w:after="0" w:line="240" w:lineRule="auto"/>
              <w:jc w:val="center"/>
              <w:rPr>
                <w:b/>
              </w:rPr>
            </w:pPr>
          </w:p>
          <w:p w:rsidR="007F3DD4" w:rsidRPr="00542AD6" w:rsidRDefault="007F3DD4" w:rsidP="007F3DD4">
            <w:pPr>
              <w:spacing w:after="0" w:line="240" w:lineRule="auto"/>
              <w:jc w:val="center"/>
              <w:rPr>
                <w:b/>
              </w:rPr>
            </w:pPr>
            <w:r w:rsidRPr="00542AD6">
              <w:rPr>
                <w:b/>
              </w:rPr>
              <w:t>Área Disciplinar</w:t>
            </w:r>
          </w:p>
          <w:p w:rsidR="007F3DD4" w:rsidRPr="00542AD6" w:rsidRDefault="007F3DD4" w:rsidP="007F3DD4">
            <w:pPr>
              <w:spacing w:after="0" w:line="240" w:lineRule="auto"/>
              <w:jc w:val="center"/>
              <w:rPr>
                <w:b/>
              </w:rPr>
            </w:pPr>
          </w:p>
        </w:tc>
        <w:tc>
          <w:tcPr>
            <w:tcW w:w="2556" w:type="dxa"/>
            <w:vAlign w:val="center"/>
          </w:tcPr>
          <w:p w:rsidR="007F3DD4" w:rsidRPr="00542AD6" w:rsidRDefault="007F3DD4" w:rsidP="007F3DD4">
            <w:pPr>
              <w:spacing w:after="0" w:line="240" w:lineRule="auto"/>
              <w:jc w:val="center"/>
              <w:rPr>
                <w:b/>
              </w:rPr>
            </w:pPr>
            <w:r w:rsidRPr="00542AD6">
              <w:rPr>
                <w:b/>
              </w:rPr>
              <w:t>Manual</w:t>
            </w:r>
          </w:p>
        </w:tc>
        <w:tc>
          <w:tcPr>
            <w:tcW w:w="2556" w:type="dxa"/>
            <w:vAlign w:val="center"/>
          </w:tcPr>
          <w:p w:rsidR="007F3DD4" w:rsidRPr="00542AD6" w:rsidRDefault="007F3DD4" w:rsidP="007F3DD4">
            <w:pPr>
              <w:spacing w:after="0" w:line="240" w:lineRule="auto"/>
              <w:jc w:val="center"/>
              <w:rPr>
                <w:b/>
              </w:rPr>
            </w:pPr>
            <w:r w:rsidRPr="00542AD6">
              <w:rPr>
                <w:b/>
              </w:rPr>
              <w:t>Editor</w:t>
            </w:r>
          </w:p>
        </w:tc>
        <w:tc>
          <w:tcPr>
            <w:tcW w:w="2556" w:type="dxa"/>
            <w:vAlign w:val="center"/>
          </w:tcPr>
          <w:p w:rsidR="007F3DD4" w:rsidRPr="00542AD6" w:rsidRDefault="007F3DD4" w:rsidP="007F3DD4">
            <w:pPr>
              <w:spacing w:after="0" w:line="240" w:lineRule="auto"/>
              <w:jc w:val="center"/>
              <w:rPr>
                <w:b/>
              </w:rPr>
            </w:pPr>
            <w:r w:rsidRPr="00542AD6">
              <w:rPr>
                <w:b/>
              </w:rPr>
              <w:t>Autores</w:t>
            </w:r>
          </w:p>
        </w:tc>
      </w:tr>
      <w:tr w:rsidR="007F3DD4" w:rsidRPr="00542AD6" w:rsidTr="007F3DD4">
        <w:trPr>
          <w:trHeight w:val="812"/>
        </w:trPr>
        <w:tc>
          <w:tcPr>
            <w:tcW w:w="2556" w:type="dxa"/>
            <w:vAlign w:val="center"/>
          </w:tcPr>
          <w:p w:rsidR="007F3DD4" w:rsidRPr="00542AD6" w:rsidRDefault="007F3DD4" w:rsidP="007F3DD4">
            <w:pPr>
              <w:spacing w:after="0" w:line="240" w:lineRule="auto"/>
              <w:jc w:val="center"/>
            </w:pPr>
          </w:p>
          <w:p w:rsidR="007F3DD4" w:rsidRPr="00542AD6" w:rsidRDefault="007F3DD4" w:rsidP="007F3DD4">
            <w:pPr>
              <w:spacing w:after="0" w:line="240" w:lineRule="auto"/>
              <w:jc w:val="center"/>
            </w:pPr>
            <w:r>
              <w:t>Português</w:t>
            </w:r>
          </w:p>
          <w:p w:rsidR="007F3DD4" w:rsidRPr="00542AD6" w:rsidRDefault="007F3DD4" w:rsidP="007F3DD4">
            <w:pPr>
              <w:spacing w:after="0" w:line="240" w:lineRule="auto"/>
              <w:jc w:val="center"/>
            </w:pPr>
          </w:p>
        </w:tc>
        <w:tc>
          <w:tcPr>
            <w:tcW w:w="2556" w:type="dxa"/>
            <w:vAlign w:val="center"/>
          </w:tcPr>
          <w:p w:rsidR="007F3DD4" w:rsidRPr="00542AD6" w:rsidRDefault="00A55493" w:rsidP="007F3DD4">
            <w:pPr>
              <w:spacing w:after="0" w:line="240" w:lineRule="auto"/>
              <w:jc w:val="center"/>
            </w:pPr>
            <w:r>
              <w:t>A Grande Aventura – 2</w:t>
            </w:r>
            <w:r w:rsidR="00063DDE">
              <w:t>º ano</w:t>
            </w:r>
          </w:p>
        </w:tc>
        <w:tc>
          <w:tcPr>
            <w:tcW w:w="2556" w:type="dxa"/>
            <w:tcBorders>
              <w:bottom w:val="single" w:sz="4" w:space="0" w:color="auto"/>
            </w:tcBorders>
            <w:vAlign w:val="center"/>
          </w:tcPr>
          <w:p w:rsidR="007F3DD4" w:rsidRPr="00542AD6" w:rsidRDefault="00063DDE" w:rsidP="007F3DD4">
            <w:pPr>
              <w:spacing w:after="0" w:line="240" w:lineRule="auto"/>
              <w:jc w:val="center"/>
            </w:pPr>
            <w:r>
              <w:t>Texto Editora</w:t>
            </w:r>
          </w:p>
        </w:tc>
        <w:tc>
          <w:tcPr>
            <w:tcW w:w="2556" w:type="dxa"/>
            <w:tcBorders>
              <w:bottom w:val="single" w:sz="4" w:space="0" w:color="auto"/>
            </w:tcBorders>
            <w:vAlign w:val="center"/>
          </w:tcPr>
          <w:p w:rsidR="007F3DD4" w:rsidRDefault="00063DDE" w:rsidP="007F3DD4">
            <w:pPr>
              <w:jc w:val="center"/>
            </w:pPr>
            <w:r>
              <w:t>Paula Melo</w:t>
            </w:r>
          </w:p>
          <w:p w:rsidR="00063DDE" w:rsidRPr="00542AD6" w:rsidRDefault="00063DDE" w:rsidP="007F3DD4">
            <w:pPr>
              <w:jc w:val="center"/>
            </w:pPr>
            <w:r>
              <w:t>Marisa Costa</w:t>
            </w:r>
          </w:p>
        </w:tc>
      </w:tr>
      <w:tr w:rsidR="007F3DD4" w:rsidRPr="00542AD6" w:rsidTr="007F3DD4">
        <w:trPr>
          <w:trHeight w:val="812"/>
        </w:trPr>
        <w:tc>
          <w:tcPr>
            <w:tcW w:w="2556" w:type="dxa"/>
            <w:vAlign w:val="center"/>
          </w:tcPr>
          <w:p w:rsidR="007F3DD4" w:rsidRPr="00542AD6" w:rsidRDefault="007F3DD4" w:rsidP="007F3DD4">
            <w:pPr>
              <w:spacing w:after="0" w:line="240" w:lineRule="auto"/>
              <w:jc w:val="center"/>
            </w:pPr>
          </w:p>
          <w:p w:rsidR="007F3DD4" w:rsidRPr="00542AD6" w:rsidRDefault="007F3DD4" w:rsidP="007F3DD4">
            <w:pPr>
              <w:spacing w:after="0" w:line="240" w:lineRule="auto"/>
              <w:jc w:val="center"/>
            </w:pPr>
            <w:r w:rsidRPr="00542AD6">
              <w:t>Estudo do Meio</w:t>
            </w:r>
          </w:p>
          <w:p w:rsidR="007F3DD4" w:rsidRPr="00542AD6" w:rsidRDefault="007F3DD4" w:rsidP="007F3DD4">
            <w:pPr>
              <w:spacing w:after="0" w:line="240" w:lineRule="auto"/>
              <w:jc w:val="center"/>
            </w:pPr>
          </w:p>
        </w:tc>
        <w:tc>
          <w:tcPr>
            <w:tcW w:w="2556" w:type="dxa"/>
            <w:vAlign w:val="center"/>
          </w:tcPr>
          <w:p w:rsidR="007F3DD4" w:rsidRPr="00542AD6" w:rsidRDefault="00A55493" w:rsidP="007F3DD4">
            <w:pPr>
              <w:spacing w:after="0" w:line="240" w:lineRule="auto"/>
              <w:jc w:val="center"/>
            </w:pPr>
            <w:r>
              <w:t>A Grande Aventura – 2</w:t>
            </w:r>
            <w:r w:rsidR="00063DDE">
              <w:t>º ano</w:t>
            </w:r>
          </w:p>
        </w:tc>
        <w:tc>
          <w:tcPr>
            <w:tcW w:w="2556" w:type="dxa"/>
            <w:tcBorders>
              <w:top w:val="single" w:sz="4" w:space="0" w:color="auto"/>
            </w:tcBorders>
            <w:vAlign w:val="center"/>
          </w:tcPr>
          <w:p w:rsidR="007F3DD4" w:rsidRPr="00542AD6" w:rsidRDefault="00EF70B0" w:rsidP="007F3DD4">
            <w:pPr>
              <w:spacing w:after="0" w:line="240" w:lineRule="auto"/>
              <w:jc w:val="center"/>
            </w:pPr>
            <w:r>
              <w:t xml:space="preserve">Texto Editora </w:t>
            </w:r>
          </w:p>
        </w:tc>
        <w:tc>
          <w:tcPr>
            <w:tcW w:w="2556" w:type="dxa"/>
            <w:tcBorders>
              <w:top w:val="single" w:sz="4" w:space="0" w:color="auto"/>
              <w:bottom w:val="single" w:sz="4" w:space="0" w:color="auto"/>
            </w:tcBorders>
            <w:vAlign w:val="center"/>
          </w:tcPr>
          <w:p w:rsidR="007F3DD4" w:rsidRPr="00542AD6" w:rsidRDefault="00EF70B0" w:rsidP="007F3DD4">
            <w:pPr>
              <w:spacing w:after="0" w:line="240" w:lineRule="auto"/>
              <w:jc w:val="center"/>
            </w:pPr>
            <w:r>
              <w:t>Paula Pires; Henriqueta Gonçalves; Ana Landeiro</w:t>
            </w:r>
          </w:p>
        </w:tc>
      </w:tr>
      <w:tr w:rsidR="007F3DD4" w:rsidRPr="00542AD6" w:rsidTr="007F3DD4">
        <w:trPr>
          <w:trHeight w:val="1093"/>
        </w:trPr>
        <w:tc>
          <w:tcPr>
            <w:tcW w:w="2556" w:type="dxa"/>
            <w:vAlign w:val="center"/>
          </w:tcPr>
          <w:p w:rsidR="007F3DD4" w:rsidRPr="00542AD6" w:rsidRDefault="007F3DD4" w:rsidP="007F3DD4">
            <w:pPr>
              <w:spacing w:after="0" w:line="240" w:lineRule="auto"/>
              <w:jc w:val="center"/>
            </w:pPr>
            <w:r w:rsidRPr="00542AD6">
              <w:t>Matemática</w:t>
            </w:r>
          </w:p>
        </w:tc>
        <w:tc>
          <w:tcPr>
            <w:tcW w:w="2556" w:type="dxa"/>
            <w:vAlign w:val="center"/>
          </w:tcPr>
          <w:p w:rsidR="007F3DD4" w:rsidRPr="00542AD6" w:rsidRDefault="00A55493" w:rsidP="007F3DD4">
            <w:pPr>
              <w:spacing w:after="0" w:line="240" w:lineRule="auto"/>
              <w:jc w:val="center"/>
            </w:pPr>
            <w:r>
              <w:t>A Grande Aventura – 2</w:t>
            </w:r>
            <w:r w:rsidR="00063DDE">
              <w:t>º ano</w:t>
            </w:r>
          </w:p>
        </w:tc>
        <w:tc>
          <w:tcPr>
            <w:tcW w:w="2556" w:type="dxa"/>
            <w:vAlign w:val="center"/>
          </w:tcPr>
          <w:p w:rsidR="007F3DD4" w:rsidRPr="00542AD6" w:rsidRDefault="00EF70B0" w:rsidP="007F3DD4">
            <w:pPr>
              <w:spacing w:after="0" w:line="240" w:lineRule="auto"/>
              <w:jc w:val="center"/>
            </w:pPr>
            <w:r>
              <w:t>Texto Editora</w:t>
            </w:r>
          </w:p>
        </w:tc>
        <w:tc>
          <w:tcPr>
            <w:tcW w:w="2556" w:type="dxa"/>
            <w:tcBorders>
              <w:top w:val="single" w:sz="4" w:space="0" w:color="auto"/>
            </w:tcBorders>
            <w:vAlign w:val="center"/>
          </w:tcPr>
          <w:p w:rsidR="007F3DD4" w:rsidRPr="00542AD6" w:rsidRDefault="00EF70B0" w:rsidP="007F3DD4">
            <w:pPr>
              <w:spacing w:after="0" w:line="240" w:lineRule="auto"/>
              <w:jc w:val="center"/>
            </w:pPr>
            <w:r>
              <w:t>Ana Landeiro; Henriqueta Gonçalves</w:t>
            </w:r>
          </w:p>
        </w:tc>
      </w:tr>
      <w:tr w:rsidR="007F3DD4" w:rsidRPr="00542AD6" w:rsidTr="007F3DD4">
        <w:trPr>
          <w:trHeight w:val="1067"/>
        </w:trPr>
        <w:tc>
          <w:tcPr>
            <w:tcW w:w="2556" w:type="dxa"/>
            <w:vAlign w:val="center"/>
          </w:tcPr>
          <w:p w:rsidR="007F3DD4" w:rsidRPr="00542AD6" w:rsidRDefault="007F3DD4" w:rsidP="007F3DD4">
            <w:pPr>
              <w:spacing w:after="0" w:line="240" w:lineRule="auto"/>
              <w:jc w:val="center"/>
            </w:pPr>
          </w:p>
          <w:p w:rsidR="007F3DD4" w:rsidRDefault="007F3DD4" w:rsidP="007F3DD4">
            <w:pPr>
              <w:spacing w:after="0" w:line="240" w:lineRule="auto"/>
              <w:jc w:val="center"/>
            </w:pPr>
            <w:r w:rsidRPr="00542AD6">
              <w:t>Educação Moral e Religiosa</w:t>
            </w:r>
            <w:r>
              <w:t xml:space="preserve"> Católica</w:t>
            </w:r>
          </w:p>
          <w:p w:rsidR="007F3DD4" w:rsidRPr="00542AD6" w:rsidRDefault="007F3DD4" w:rsidP="007F3DD4">
            <w:pPr>
              <w:spacing w:after="0" w:line="240" w:lineRule="auto"/>
              <w:jc w:val="center"/>
            </w:pPr>
          </w:p>
        </w:tc>
        <w:tc>
          <w:tcPr>
            <w:tcW w:w="2556" w:type="dxa"/>
            <w:vAlign w:val="center"/>
          </w:tcPr>
          <w:p w:rsidR="007F3DD4" w:rsidRPr="00542AD6" w:rsidRDefault="00A55493" w:rsidP="007F3DD4">
            <w:pPr>
              <w:spacing w:after="0" w:line="240" w:lineRule="auto"/>
              <w:jc w:val="center"/>
            </w:pPr>
            <w:r>
              <w:t xml:space="preserve">O TESOURO </w:t>
            </w:r>
          </w:p>
        </w:tc>
        <w:tc>
          <w:tcPr>
            <w:tcW w:w="2556" w:type="dxa"/>
            <w:vAlign w:val="center"/>
          </w:tcPr>
          <w:p w:rsidR="007F3DD4" w:rsidRPr="00542AD6" w:rsidRDefault="007F3DD4" w:rsidP="007F3DD4">
            <w:pPr>
              <w:spacing w:after="0" w:line="240" w:lineRule="auto"/>
              <w:jc w:val="center"/>
            </w:pPr>
            <w:r w:rsidRPr="00542AD6">
              <w:t>Secretariado Nacional da Educação Cristã</w:t>
            </w:r>
          </w:p>
        </w:tc>
        <w:tc>
          <w:tcPr>
            <w:tcW w:w="2556" w:type="dxa"/>
            <w:vAlign w:val="center"/>
          </w:tcPr>
          <w:p w:rsidR="007F3DD4" w:rsidRPr="00542AD6" w:rsidRDefault="007F3DD4" w:rsidP="007F3DD4">
            <w:pPr>
              <w:spacing w:after="0" w:line="240" w:lineRule="auto"/>
              <w:jc w:val="center"/>
            </w:pPr>
            <w:r w:rsidRPr="00542AD6">
              <w:rPr>
                <w:rFonts w:cs="Arial"/>
                <w:lang w:eastAsia="pt-PT"/>
              </w:rPr>
              <w:t>Vários</w:t>
            </w:r>
          </w:p>
        </w:tc>
      </w:tr>
      <w:tr w:rsidR="007F3DD4" w:rsidRPr="00542AD6" w:rsidTr="007F3DD4">
        <w:trPr>
          <w:trHeight w:val="1082"/>
        </w:trPr>
        <w:tc>
          <w:tcPr>
            <w:tcW w:w="2556" w:type="dxa"/>
            <w:vAlign w:val="center"/>
          </w:tcPr>
          <w:p w:rsidR="007F3DD4" w:rsidRPr="00542AD6" w:rsidRDefault="007F3DD4" w:rsidP="007F3DD4">
            <w:pPr>
              <w:spacing w:after="0" w:line="240" w:lineRule="auto"/>
              <w:jc w:val="center"/>
            </w:pPr>
          </w:p>
          <w:p w:rsidR="007F3DD4" w:rsidRPr="00542AD6" w:rsidRDefault="00C15DAE" w:rsidP="007F3DD4">
            <w:pPr>
              <w:spacing w:after="0" w:line="240" w:lineRule="auto"/>
              <w:jc w:val="center"/>
            </w:pPr>
            <w:r>
              <w:t>Língua Inglesa</w:t>
            </w:r>
          </w:p>
        </w:tc>
        <w:tc>
          <w:tcPr>
            <w:tcW w:w="2556" w:type="dxa"/>
            <w:vAlign w:val="center"/>
          </w:tcPr>
          <w:p w:rsidR="007F3DD4" w:rsidRDefault="00E979A8" w:rsidP="007F3DD4">
            <w:pPr>
              <w:spacing w:after="0" w:line="240" w:lineRule="auto"/>
              <w:jc w:val="center"/>
              <w:rPr>
                <w:lang w:val="en-US"/>
              </w:rPr>
            </w:pPr>
            <w:r>
              <w:rPr>
                <w:lang w:val="en-US"/>
              </w:rPr>
              <w:t>Fairyland 2 – Pupil’s Book</w:t>
            </w:r>
          </w:p>
          <w:p w:rsidR="00E979A8" w:rsidRPr="006757F8" w:rsidRDefault="00E979A8" w:rsidP="007F3DD4">
            <w:pPr>
              <w:spacing w:after="0" w:line="240" w:lineRule="auto"/>
              <w:jc w:val="center"/>
              <w:rPr>
                <w:lang w:val="en-US"/>
              </w:rPr>
            </w:pPr>
            <w:r>
              <w:rPr>
                <w:lang w:val="en-US"/>
              </w:rPr>
              <w:t>Fairyland 2 – Activity Book</w:t>
            </w:r>
          </w:p>
        </w:tc>
        <w:tc>
          <w:tcPr>
            <w:tcW w:w="2556" w:type="dxa"/>
            <w:vAlign w:val="center"/>
          </w:tcPr>
          <w:p w:rsidR="007F3DD4" w:rsidRPr="00542AD6" w:rsidRDefault="007F3DD4" w:rsidP="007F3DD4">
            <w:pPr>
              <w:spacing w:after="0" w:line="240" w:lineRule="auto"/>
              <w:jc w:val="center"/>
              <w:rPr>
                <w:lang w:val="en-US"/>
              </w:rPr>
            </w:pPr>
            <w:r>
              <w:rPr>
                <w:lang w:val="en-US"/>
              </w:rPr>
              <w:t>Express Publishing</w:t>
            </w:r>
          </w:p>
        </w:tc>
        <w:tc>
          <w:tcPr>
            <w:tcW w:w="2556" w:type="dxa"/>
            <w:vAlign w:val="center"/>
          </w:tcPr>
          <w:p w:rsidR="007F3DD4" w:rsidRDefault="007F3DD4" w:rsidP="007F3DD4">
            <w:pPr>
              <w:spacing w:after="0" w:line="240" w:lineRule="auto"/>
              <w:jc w:val="center"/>
              <w:rPr>
                <w:lang w:val="en-US"/>
              </w:rPr>
            </w:pPr>
            <w:r>
              <w:rPr>
                <w:lang w:val="en-US"/>
              </w:rPr>
              <w:t>Jenny Dooley</w:t>
            </w:r>
          </w:p>
          <w:p w:rsidR="007F3DD4" w:rsidRPr="00542AD6" w:rsidRDefault="007F3DD4" w:rsidP="007F3DD4">
            <w:pPr>
              <w:spacing w:after="0" w:line="240" w:lineRule="auto"/>
              <w:jc w:val="center"/>
              <w:rPr>
                <w:lang w:val="en-US"/>
              </w:rPr>
            </w:pPr>
            <w:r>
              <w:rPr>
                <w:lang w:val="en-US"/>
              </w:rPr>
              <w:t>Virginia Evans</w:t>
            </w:r>
          </w:p>
        </w:tc>
      </w:tr>
    </w:tbl>
    <w:p w:rsidR="007F3DD4" w:rsidRDefault="00E979A8" w:rsidP="00E979A8">
      <w:pPr>
        <w:ind w:left="2690" w:firstLine="850"/>
        <w:rPr>
          <w:rFonts w:ascii="Comic Sans MS" w:hAnsi="Comic Sans MS"/>
        </w:rPr>
      </w:pPr>
      <w:r>
        <w:rPr>
          <w:rFonts w:ascii="Comic Sans MS" w:hAnsi="Comic Sans MS"/>
        </w:rPr>
        <w:t xml:space="preserve">            </w:t>
      </w:r>
      <w:r w:rsidR="00063DDE">
        <w:rPr>
          <w:rFonts w:ascii="Comic Sans MS" w:hAnsi="Comic Sans MS"/>
        </w:rPr>
        <w:t>Ano Letivo 2015/2016</w:t>
      </w:r>
    </w:p>
    <w:p w:rsidR="007F3DD4" w:rsidRPr="007F3DD4" w:rsidRDefault="007F3DD4" w:rsidP="007F3DD4">
      <w:pPr>
        <w:rPr>
          <w:rFonts w:ascii="Comic Sans MS" w:hAnsi="Comic Sans MS"/>
        </w:rPr>
      </w:pPr>
    </w:p>
    <w:p w:rsidR="007F3DD4" w:rsidRDefault="007F3DD4" w:rsidP="007F3DD4">
      <w:pPr>
        <w:rPr>
          <w:rFonts w:ascii="Comic Sans MS" w:hAnsi="Comic Sans MS"/>
        </w:rPr>
        <w:sectPr w:rsidR="007F3DD4" w:rsidSect="007F3DD4">
          <w:pgSz w:w="11906" w:h="16838"/>
          <w:pgMar w:top="851" w:right="1134" w:bottom="851" w:left="1134" w:header="709" w:footer="709" w:gutter="0"/>
          <w:cols w:space="708"/>
          <w:docGrid w:linePitch="360"/>
        </w:sectPr>
      </w:pPr>
    </w:p>
    <w:p w:rsidR="007F3DD4" w:rsidRPr="00DD748B" w:rsidRDefault="00E979A8" w:rsidP="007F3DD4">
      <w:pPr>
        <w:ind w:left="-142"/>
        <w:rPr>
          <w:b/>
          <w:sz w:val="24"/>
          <w:szCs w:val="20"/>
          <w:u w:val="single"/>
        </w:rPr>
      </w:pPr>
      <w:r>
        <w:rPr>
          <w:b/>
          <w:sz w:val="28"/>
          <w:u w:val="single"/>
        </w:rPr>
        <w:lastRenderedPageBreak/>
        <w:t>Material – 2</w:t>
      </w:r>
      <w:r w:rsidR="007F3DD4" w:rsidRPr="00DD748B">
        <w:rPr>
          <w:b/>
          <w:sz w:val="28"/>
          <w:u w:val="single"/>
        </w:rPr>
        <w:t>º Ano de Escolaridade</w:t>
      </w:r>
    </w:p>
    <w:p w:rsidR="00E979A8" w:rsidRPr="005351DE" w:rsidRDefault="00E979A8" w:rsidP="005351DE">
      <w:pPr>
        <w:numPr>
          <w:ilvl w:val="0"/>
          <w:numId w:val="2"/>
        </w:numPr>
        <w:spacing w:after="0" w:line="240" w:lineRule="auto"/>
        <w:ind w:left="284" w:hanging="357"/>
      </w:pPr>
      <w:r w:rsidRPr="005351DE">
        <w:t>Um caderno A4 quadriculado (sem espiral);</w:t>
      </w:r>
    </w:p>
    <w:p w:rsidR="00E979A8" w:rsidRPr="005351DE" w:rsidRDefault="00E979A8" w:rsidP="005351DE">
      <w:pPr>
        <w:numPr>
          <w:ilvl w:val="0"/>
          <w:numId w:val="2"/>
        </w:numPr>
        <w:spacing w:after="0" w:line="240" w:lineRule="auto"/>
        <w:ind w:left="284" w:hanging="357"/>
      </w:pPr>
      <w:r w:rsidRPr="005351DE">
        <w:t>Três cadernos A4 pautados (sem espiral);</w:t>
      </w:r>
    </w:p>
    <w:p w:rsidR="00E979A8" w:rsidRPr="005351DE" w:rsidRDefault="00E979A8" w:rsidP="005351DE">
      <w:pPr>
        <w:numPr>
          <w:ilvl w:val="0"/>
          <w:numId w:val="2"/>
        </w:numPr>
        <w:spacing w:after="0" w:line="240" w:lineRule="auto"/>
        <w:ind w:left="284" w:hanging="357"/>
      </w:pPr>
      <w:r w:rsidRPr="005351DE">
        <w:t>Lápis n.º 2;</w:t>
      </w:r>
    </w:p>
    <w:p w:rsidR="00E979A8" w:rsidRPr="005351DE" w:rsidRDefault="00E979A8" w:rsidP="005351DE">
      <w:pPr>
        <w:numPr>
          <w:ilvl w:val="0"/>
          <w:numId w:val="2"/>
        </w:numPr>
        <w:spacing w:after="0" w:line="240" w:lineRule="auto"/>
        <w:ind w:left="284" w:hanging="357"/>
      </w:pPr>
      <w:r w:rsidRPr="005351DE">
        <w:t>Sebenta;</w:t>
      </w:r>
    </w:p>
    <w:p w:rsidR="00E979A8" w:rsidRPr="005351DE" w:rsidRDefault="00E979A8" w:rsidP="005351DE">
      <w:pPr>
        <w:numPr>
          <w:ilvl w:val="0"/>
          <w:numId w:val="2"/>
        </w:numPr>
        <w:spacing w:after="0" w:line="240" w:lineRule="auto"/>
        <w:ind w:left="284" w:hanging="357"/>
      </w:pPr>
      <w:r w:rsidRPr="005351DE">
        <w:t xml:space="preserve">1 </w:t>
      </w:r>
      <w:proofErr w:type="gramStart"/>
      <w:r w:rsidRPr="005351DE">
        <w:t>capa</w:t>
      </w:r>
      <w:proofErr w:type="gramEnd"/>
      <w:r w:rsidRPr="005351DE">
        <w:t xml:space="preserve"> A4 de elásticos;</w:t>
      </w:r>
    </w:p>
    <w:p w:rsidR="00E979A8" w:rsidRPr="005351DE" w:rsidRDefault="00E979A8" w:rsidP="005351DE">
      <w:pPr>
        <w:numPr>
          <w:ilvl w:val="0"/>
          <w:numId w:val="2"/>
        </w:numPr>
        <w:spacing w:after="0" w:line="240" w:lineRule="auto"/>
        <w:ind w:left="284" w:hanging="357"/>
      </w:pPr>
      <w:r w:rsidRPr="005351DE">
        <w:t>Esferográficas: azul, vermelha, verde e preta;</w:t>
      </w:r>
    </w:p>
    <w:p w:rsidR="00E979A8" w:rsidRPr="005351DE" w:rsidRDefault="00E979A8" w:rsidP="005351DE">
      <w:pPr>
        <w:numPr>
          <w:ilvl w:val="0"/>
          <w:numId w:val="2"/>
        </w:numPr>
        <w:spacing w:after="0" w:line="240" w:lineRule="auto"/>
        <w:ind w:left="284" w:hanging="357"/>
      </w:pPr>
      <w:r w:rsidRPr="005351DE">
        <w:t>Afia;</w:t>
      </w:r>
    </w:p>
    <w:p w:rsidR="00E979A8" w:rsidRPr="005351DE" w:rsidRDefault="00E979A8" w:rsidP="005351DE">
      <w:pPr>
        <w:numPr>
          <w:ilvl w:val="0"/>
          <w:numId w:val="2"/>
        </w:numPr>
        <w:spacing w:after="0" w:line="240" w:lineRule="auto"/>
        <w:ind w:left="284" w:hanging="357"/>
      </w:pPr>
      <w:r w:rsidRPr="005351DE">
        <w:t>Borracha;</w:t>
      </w:r>
    </w:p>
    <w:p w:rsidR="00E979A8" w:rsidRPr="005351DE" w:rsidRDefault="00E979A8" w:rsidP="005351DE">
      <w:pPr>
        <w:numPr>
          <w:ilvl w:val="0"/>
          <w:numId w:val="2"/>
        </w:numPr>
        <w:spacing w:after="0" w:line="240" w:lineRule="auto"/>
        <w:ind w:left="284" w:hanging="357"/>
      </w:pPr>
      <w:r w:rsidRPr="005351DE">
        <w:t>Material de pintura (lápis de cor, marcadores…);</w:t>
      </w:r>
    </w:p>
    <w:p w:rsidR="00E979A8" w:rsidRPr="005351DE" w:rsidRDefault="00E979A8" w:rsidP="005351DE">
      <w:pPr>
        <w:numPr>
          <w:ilvl w:val="0"/>
          <w:numId w:val="2"/>
        </w:numPr>
        <w:spacing w:after="0" w:line="240" w:lineRule="auto"/>
        <w:ind w:left="284" w:hanging="357"/>
      </w:pPr>
      <w:r w:rsidRPr="005351DE">
        <w:t xml:space="preserve">Régua de </w:t>
      </w:r>
      <w:smartTag w:uri="urn:schemas-microsoft-com:office:smarttags" w:element="metricconverter">
        <w:smartTagPr>
          <w:attr w:name="ProductID" w:val="20 cm"/>
        </w:smartTagPr>
        <w:r w:rsidRPr="005351DE">
          <w:t>20 cm</w:t>
        </w:r>
      </w:smartTag>
      <w:r w:rsidRPr="005351DE">
        <w:t>;</w:t>
      </w:r>
    </w:p>
    <w:p w:rsidR="00E979A8" w:rsidRPr="005351DE" w:rsidRDefault="00E979A8" w:rsidP="005351DE">
      <w:pPr>
        <w:numPr>
          <w:ilvl w:val="0"/>
          <w:numId w:val="2"/>
        </w:numPr>
        <w:spacing w:after="0" w:line="240" w:lineRule="auto"/>
        <w:ind w:left="284" w:hanging="357"/>
      </w:pPr>
      <w:r w:rsidRPr="005351DE">
        <w:t>Tesoura;</w:t>
      </w:r>
    </w:p>
    <w:p w:rsidR="00E979A8" w:rsidRPr="005351DE" w:rsidRDefault="00E979A8" w:rsidP="005351DE">
      <w:pPr>
        <w:numPr>
          <w:ilvl w:val="0"/>
          <w:numId w:val="2"/>
        </w:numPr>
        <w:spacing w:after="0" w:line="240" w:lineRule="auto"/>
        <w:ind w:left="284" w:hanging="357"/>
      </w:pPr>
      <w:r w:rsidRPr="005351DE">
        <w:t>Cola (stick).</w:t>
      </w:r>
    </w:p>
    <w:p w:rsidR="00DD748B" w:rsidRDefault="00DD748B" w:rsidP="00E979A8">
      <w:pPr>
        <w:rPr>
          <w:rFonts w:cs="Calibri"/>
          <w:b/>
        </w:rPr>
      </w:pPr>
    </w:p>
    <w:p w:rsidR="00783229" w:rsidRPr="00DD748B" w:rsidRDefault="00783229" w:rsidP="00205859">
      <w:pPr>
        <w:ind w:left="5664" w:hanging="5806"/>
        <w:rPr>
          <w:rFonts w:ascii="Comic Sans MS" w:hAnsi="Comic Sans MS"/>
          <w:i/>
          <w:u w:val="single"/>
        </w:rPr>
      </w:pPr>
      <w:r w:rsidRPr="00DD748B">
        <w:rPr>
          <w:rFonts w:cs="Calibri"/>
          <w:b/>
          <w:i/>
          <w:u w:val="single"/>
        </w:rPr>
        <w:t>Todo o material deverá estar identificado</w:t>
      </w:r>
      <w:r w:rsidR="00C15DAE">
        <w:rPr>
          <w:rFonts w:cs="Calibri"/>
          <w:b/>
          <w:i/>
          <w:u w:val="single"/>
        </w:rPr>
        <w:t>.</w:t>
      </w:r>
    </w:p>
    <w:p w:rsidR="007F3DD4" w:rsidRPr="007F3DD4" w:rsidRDefault="007F3DD4" w:rsidP="007F3DD4">
      <w:pPr>
        <w:rPr>
          <w:rFonts w:ascii="Comic Sans MS" w:hAnsi="Comic Sans MS"/>
        </w:rPr>
      </w:pPr>
    </w:p>
    <w:p w:rsidR="007F3DD4" w:rsidRPr="007F3DD4" w:rsidRDefault="007F3DD4" w:rsidP="007F3DD4">
      <w:pPr>
        <w:rPr>
          <w:rFonts w:ascii="Comic Sans MS" w:hAnsi="Comic Sans MS"/>
        </w:rPr>
      </w:pPr>
    </w:p>
    <w:p w:rsidR="007F3DD4" w:rsidRPr="007F3DD4" w:rsidRDefault="007F3DD4" w:rsidP="007F3DD4">
      <w:pPr>
        <w:rPr>
          <w:rFonts w:ascii="Comic Sans MS" w:hAnsi="Comic Sans MS"/>
        </w:rPr>
      </w:pPr>
    </w:p>
    <w:sectPr w:rsidR="007F3DD4" w:rsidRPr="007F3DD4" w:rsidSect="007F3DD4">
      <w:type w:val="continuous"/>
      <w:pgSz w:w="11906" w:h="16838"/>
      <w:pgMar w:top="851"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68B8"/>
    <w:multiLevelType w:val="hybridMultilevel"/>
    <w:tmpl w:val="2D0ECC9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53E670E0"/>
    <w:multiLevelType w:val="hybridMultilevel"/>
    <w:tmpl w:val="24DA17DE"/>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DD4"/>
    <w:rsid w:val="00063DDE"/>
    <w:rsid w:val="00205859"/>
    <w:rsid w:val="0025147E"/>
    <w:rsid w:val="002902AA"/>
    <w:rsid w:val="002F69C7"/>
    <w:rsid w:val="0050478B"/>
    <w:rsid w:val="005351DE"/>
    <w:rsid w:val="005F20D0"/>
    <w:rsid w:val="00783229"/>
    <w:rsid w:val="007F3DD4"/>
    <w:rsid w:val="00871C40"/>
    <w:rsid w:val="00A41F9A"/>
    <w:rsid w:val="00A55493"/>
    <w:rsid w:val="00B004A2"/>
    <w:rsid w:val="00B73FBB"/>
    <w:rsid w:val="00C15DAE"/>
    <w:rsid w:val="00CC063D"/>
    <w:rsid w:val="00DD748B"/>
    <w:rsid w:val="00DE28D9"/>
    <w:rsid w:val="00E979A8"/>
    <w:rsid w:val="00EF70B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E661EE79-E90C-4798-AC03-2400C3BC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DD4"/>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7F3DD4"/>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7F3D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817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Sonia A</dc:creator>
  <cp:keywords/>
  <cp:lastModifiedBy>Miguel Rebelo</cp:lastModifiedBy>
  <cp:revision>2</cp:revision>
  <dcterms:created xsi:type="dcterms:W3CDTF">2015-07-01T19:43:00Z</dcterms:created>
  <dcterms:modified xsi:type="dcterms:W3CDTF">2015-07-01T19:43:00Z</dcterms:modified>
</cp:coreProperties>
</file>